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CA" w:rsidRPr="0026227E" w:rsidRDefault="009E4ECA" w:rsidP="005A60B9">
      <w:pPr>
        <w:tabs>
          <w:tab w:val="left" w:pos="5387"/>
        </w:tabs>
      </w:pPr>
      <w:r>
        <w:t xml:space="preserve">      Warszawa, dnia     23 .09.2013 r.                                                 </w:t>
      </w:r>
      <w:r>
        <w:rPr>
          <w:sz w:val="28"/>
          <w:szCs w:val="28"/>
        </w:rPr>
        <w:t>ZP/52/2013</w:t>
      </w:r>
    </w:p>
    <w:p w:rsidR="009E4ECA" w:rsidRDefault="009E4ECA" w:rsidP="005A60B9">
      <w:pPr>
        <w:tabs>
          <w:tab w:val="left" w:pos="5387"/>
        </w:tabs>
      </w:pPr>
      <w:r>
        <w:tab/>
      </w:r>
    </w:p>
    <w:p w:rsidR="009E4ECA" w:rsidRDefault="009E4ECA" w:rsidP="005A60B9">
      <w:pPr>
        <w:tabs>
          <w:tab w:val="left" w:pos="5387"/>
        </w:tabs>
      </w:pPr>
    </w:p>
    <w:p w:rsidR="009E4ECA" w:rsidRPr="0045539C" w:rsidRDefault="009E4ECA" w:rsidP="005A60B9">
      <w:pPr>
        <w:tabs>
          <w:tab w:val="left" w:pos="5387"/>
        </w:tabs>
        <w:jc w:val="center"/>
        <w:rPr>
          <w:b/>
          <w:sz w:val="28"/>
          <w:szCs w:val="28"/>
        </w:rPr>
      </w:pPr>
      <w:r w:rsidRPr="00F247B2">
        <w:rPr>
          <w:b/>
          <w:sz w:val="28"/>
          <w:szCs w:val="28"/>
        </w:rPr>
        <w:t>WYKONAWCY</w:t>
      </w:r>
      <w:r w:rsidRPr="00B06EE4">
        <w:rPr>
          <w:sz w:val="28"/>
          <w:szCs w:val="28"/>
        </w:rPr>
        <w:t>(strona internetowa art. 38 ust. 2 Pzp)</w:t>
      </w:r>
    </w:p>
    <w:p w:rsidR="009E4ECA" w:rsidRDefault="009E4ECA" w:rsidP="005A60B9">
      <w:pPr>
        <w:tabs>
          <w:tab w:val="left" w:pos="5387"/>
        </w:tabs>
      </w:pPr>
    </w:p>
    <w:p w:rsidR="009E4ECA" w:rsidRDefault="009E4ECA" w:rsidP="005A60B9">
      <w:pPr>
        <w:tabs>
          <w:tab w:val="left" w:pos="538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Wyjaśnienia treści SIWZ, ciąg dalszy</w:t>
      </w:r>
    </w:p>
    <w:p w:rsidR="009E4ECA" w:rsidRPr="0033629C" w:rsidRDefault="009E4ECA" w:rsidP="005A60B9">
      <w:pPr>
        <w:tabs>
          <w:tab w:val="left" w:pos="5387"/>
        </w:tabs>
        <w:jc w:val="center"/>
        <w:rPr>
          <w:b/>
          <w:sz w:val="32"/>
          <w:szCs w:val="32"/>
        </w:rPr>
      </w:pPr>
    </w:p>
    <w:p w:rsidR="009E4ECA" w:rsidRDefault="009E4ECA" w:rsidP="005A60B9">
      <w:pPr>
        <w:tabs>
          <w:tab w:val="left" w:pos="5387"/>
        </w:tabs>
        <w:jc w:val="both"/>
      </w:pPr>
    </w:p>
    <w:p w:rsidR="009E4ECA" w:rsidRPr="00366556" w:rsidRDefault="009E4ECA" w:rsidP="005A60B9">
      <w:pPr>
        <w:suppressAutoHyphens/>
        <w:jc w:val="both"/>
        <w:rPr>
          <w:i/>
        </w:rPr>
      </w:pPr>
      <w:r>
        <w:tab/>
      </w:r>
      <w:r w:rsidRPr="00D23EAB">
        <w:rPr>
          <w:b/>
        </w:rPr>
        <w:t>Prokuratura Okręgowa w Warszawie, ul. Chocimska 28</w:t>
      </w:r>
      <w:r>
        <w:t xml:space="preserve">, 00-791 Warszawa wyjaśnia stosownie do treści art. 38 ust 1, w zw. z ust. 2 ustawy z dnia 29 stycznia 2004 Prawo zamówień publicznych (t.j. Dz. U. z 9 sierpnia 2013 r., poz. 907, z późn. zm.), zwanej dalej Pzp, w ogłoszonym przetargu nieograniczonym, w przedmiocie zamówienia </w:t>
      </w:r>
      <w:r w:rsidRPr="00366556">
        <w:t xml:space="preserve">: </w:t>
      </w:r>
      <w:r>
        <w:t>„</w:t>
      </w:r>
      <w:r>
        <w:rPr>
          <w:b/>
          <w:bCs/>
        </w:rPr>
        <w:t>Dostawa sprzętu informatycznego dla Prokuratury Okręgowej w Warszawie</w:t>
      </w:r>
      <w:r>
        <w:rPr>
          <w:rFonts w:cs="Arial"/>
          <w:bCs/>
          <w:i/>
          <w:lang w:eastAsia="ar-SA"/>
        </w:rPr>
        <w:t>”,</w:t>
      </w:r>
    </w:p>
    <w:p w:rsidR="009E4ECA" w:rsidRPr="00CB3472" w:rsidRDefault="009E4ECA" w:rsidP="005A60B9">
      <w:pPr>
        <w:jc w:val="both"/>
      </w:pPr>
      <w:r w:rsidRPr="00CB3472">
        <w:t xml:space="preserve">numer ogłoszenia: </w:t>
      </w:r>
      <w:r w:rsidRPr="00CB3472">
        <w:rPr>
          <w:bCs/>
        </w:rPr>
        <w:t>371430</w:t>
      </w:r>
      <w:r w:rsidRPr="00CB3472">
        <w:t xml:space="preserve">-2013; data zamieszczenia 12.09.2013 r.  </w:t>
      </w:r>
    </w:p>
    <w:p w:rsidR="009E4ECA" w:rsidRDefault="009E4ECA" w:rsidP="005A60B9">
      <w:pPr>
        <w:jc w:val="both"/>
        <w:rPr>
          <w:b/>
        </w:rPr>
      </w:pPr>
    </w:p>
    <w:p w:rsidR="009E4ECA" w:rsidRDefault="009E4ECA" w:rsidP="005A60B9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Pytanie 2</w:t>
      </w:r>
    </w:p>
    <w:p w:rsidR="009E4ECA" w:rsidRDefault="009E4ECA" w:rsidP="005A60B9">
      <w:pPr>
        <w:jc w:val="both"/>
        <w:rPr>
          <w:b/>
          <w:sz w:val="26"/>
          <w:szCs w:val="26"/>
          <w:u w:val="single"/>
        </w:rPr>
      </w:pPr>
    </w:p>
    <w:p w:rsidR="009E4ECA" w:rsidRPr="009F1114" w:rsidRDefault="009E4ECA" w:rsidP="006C523A">
      <w:pPr>
        <w:spacing w:line="360" w:lineRule="auto"/>
      </w:pPr>
      <w:r w:rsidRPr="009F1114">
        <w:t>Część I Serwer – pamięć RAM</w:t>
      </w:r>
    </w:p>
    <w:p w:rsidR="009E4ECA" w:rsidRPr="009F1114" w:rsidRDefault="009E4ECA" w:rsidP="006C523A">
      <w:pPr>
        <w:spacing w:line="360" w:lineRule="auto"/>
        <w:ind w:firstLine="708"/>
        <w:jc w:val="both"/>
      </w:pPr>
      <w:r w:rsidRPr="009F1114">
        <w:t xml:space="preserve">W związku z zapisem w specyfikacji technicznej wymogu dostarczenia serwera z 32 </w:t>
      </w:r>
      <w:r>
        <w:t>GB</w:t>
      </w:r>
      <w:r w:rsidRPr="009F1114">
        <w:t xml:space="preserve"> pamięci RAM, z możliwością uzyskania minimum 768MB pamięci bez wyjmowania dodatkowych modułów</w:t>
      </w:r>
      <w:r>
        <w:t xml:space="preserve"> oraz</w:t>
      </w:r>
      <w:r w:rsidRPr="009F1114">
        <w:t xml:space="preserve"> Prędkość zegara pamięci minimum 1600 MHz informujemy, że taka konfiguracja nie jest możliwa do osiągnięcia.</w:t>
      </w:r>
    </w:p>
    <w:p w:rsidR="009E4ECA" w:rsidRPr="009F1114" w:rsidRDefault="009E4ECA" w:rsidP="006C523A">
      <w:pPr>
        <w:spacing w:line="360" w:lineRule="auto"/>
        <w:ind w:firstLine="708"/>
        <w:jc w:val="both"/>
        <w:rPr>
          <w:b/>
        </w:rPr>
      </w:pPr>
      <w:r w:rsidRPr="009F1114">
        <w:t xml:space="preserve">Producenci serwerów oferują obsługę 768 MB pamięci ram tylko w przypadku zastosowania 24 sztuk kości pamięci po 32GB o częstotliwości </w:t>
      </w:r>
      <w:r w:rsidRPr="009F1114">
        <w:rPr>
          <w:b/>
        </w:rPr>
        <w:t>1066MHz.</w:t>
      </w:r>
    </w:p>
    <w:p w:rsidR="009E4ECA" w:rsidRPr="009F1114" w:rsidRDefault="009E4ECA" w:rsidP="006C523A">
      <w:pPr>
        <w:spacing w:line="360" w:lineRule="auto"/>
        <w:ind w:firstLine="708"/>
        <w:jc w:val="both"/>
      </w:pPr>
      <w:r w:rsidRPr="009F1114">
        <w:t>Dodatkowo w serwerach z dwoma procesorami konieczne jest zainstalowanie co najmniej dwóch kości pamięci, czyli po jednej kości do jednego procesora, co oznaczało by dostarczenie dwóch kości po 32GB co znacznie podnosi cenę.</w:t>
      </w:r>
      <w:r>
        <w:t xml:space="preserve"> Dodatkowo kości 32GB 1066MHz są sporadycznie wykorzystywane i byłaby potrzeba produkcji na specjalne zamówienie co oznacza przedłużenie terminu dostawy do 4 tygodni.</w:t>
      </w:r>
    </w:p>
    <w:p w:rsidR="009E4ECA" w:rsidRPr="009F1114" w:rsidRDefault="009E4ECA" w:rsidP="006C523A">
      <w:pPr>
        <w:spacing w:line="360" w:lineRule="auto"/>
        <w:ind w:firstLine="708"/>
        <w:jc w:val="both"/>
      </w:pPr>
      <w:r w:rsidRPr="009F1114">
        <w:t xml:space="preserve">W związku z powyższym prosimy o informację czy zamawiający dopuści dostarczenie serwera z możliwością uzyskania 768MB pamięci, ale zrezygnuje z zapisu „bez wyjmowania dodatkowych modułów”. </w:t>
      </w:r>
    </w:p>
    <w:p w:rsidR="009E4ECA" w:rsidRPr="009F1114" w:rsidRDefault="009E4ECA" w:rsidP="006C523A">
      <w:pPr>
        <w:spacing w:line="360" w:lineRule="auto"/>
        <w:ind w:firstLine="708"/>
        <w:jc w:val="both"/>
      </w:pPr>
      <w:r w:rsidRPr="009F1114">
        <w:t>W związku z faktem dostarczenia serwera z dwoma procesorami czy Zamawiający dopuści dostarczenie serwera z dwoma kościami HP 16GB 1600 MHz.</w:t>
      </w:r>
    </w:p>
    <w:p w:rsidR="009E4ECA" w:rsidRPr="006C523A" w:rsidRDefault="009E4ECA" w:rsidP="006C523A">
      <w:pPr>
        <w:spacing w:line="360" w:lineRule="auto"/>
        <w:jc w:val="both"/>
        <w:outlineLvl w:val="0"/>
      </w:pPr>
      <w:r>
        <w:br/>
      </w:r>
      <w:r w:rsidRPr="008609D4">
        <w:rPr>
          <w:b/>
          <w:sz w:val="26"/>
          <w:szCs w:val="26"/>
          <w:u w:val="single"/>
        </w:rPr>
        <w:t>Odpowiedź Zamawiającego:</w:t>
      </w:r>
    </w:p>
    <w:p w:rsidR="009E4ECA" w:rsidRDefault="009E4ECA" w:rsidP="006C523A">
      <w:pPr>
        <w:pStyle w:val="NormalWeb"/>
      </w:pPr>
      <w:r>
        <w:t>W SIWZ jest:</w:t>
      </w:r>
    </w:p>
    <w:p w:rsidR="009E4ECA" w:rsidRDefault="009E4ECA" w:rsidP="006C523A">
      <w:pPr>
        <w:spacing w:after="240"/>
      </w:pPr>
      <w:r>
        <w:rPr>
          <w:kern w:val="28"/>
          <w:sz w:val="23"/>
          <w:szCs w:val="23"/>
        </w:rPr>
        <w:t>co najmniej 32 GB, możliwość uzyskania minimum 768MB pamięci bez wyjmowania dodatkowych modułów. Prędkość zegara pamięci minimum 1600 MHz</w:t>
      </w:r>
      <w:r>
        <w:t xml:space="preserve"> </w:t>
      </w:r>
    </w:p>
    <w:p w:rsidR="009E4ECA" w:rsidRDefault="009E4ECA" w:rsidP="006C523A">
      <w:pPr>
        <w:pStyle w:val="NormalWeb"/>
      </w:pPr>
      <w:r>
        <w:rPr>
          <w:kern w:val="28"/>
          <w:sz w:val="23"/>
          <w:szCs w:val="23"/>
        </w:rPr>
        <w:t>W  odpowiedzi na pytanie zmienia się  na:</w:t>
      </w:r>
    </w:p>
    <w:p w:rsidR="009E4ECA" w:rsidRDefault="009E4ECA" w:rsidP="006C523A">
      <w:pPr>
        <w:pStyle w:val="NormalWeb"/>
      </w:pPr>
      <w:r>
        <w:rPr>
          <w:kern w:val="28"/>
          <w:sz w:val="23"/>
          <w:szCs w:val="23"/>
        </w:rPr>
        <w:t>co najmniej 32 GB, możliwość uzyskania minimum 768GB pamięci. Prędkość zegara pamięci minimum 1600 MHz.</w:t>
      </w:r>
    </w:p>
    <w:p w:rsidR="009E4ECA" w:rsidRDefault="009E4ECA" w:rsidP="006A458A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Pytanie 3</w:t>
      </w:r>
    </w:p>
    <w:p w:rsidR="009E4ECA" w:rsidRPr="00FF5D01" w:rsidRDefault="009E4ECA" w:rsidP="00631365">
      <w:pPr>
        <w:spacing w:line="360" w:lineRule="auto"/>
      </w:pPr>
      <w:r w:rsidRPr="00FF5D01">
        <w:t>Część I</w:t>
      </w:r>
      <w:r>
        <w:t>I</w:t>
      </w:r>
      <w:r w:rsidRPr="00FF5D01">
        <w:t xml:space="preserve"> Serwer</w:t>
      </w:r>
    </w:p>
    <w:p w:rsidR="009E4ECA" w:rsidRDefault="009E4ECA" w:rsidP="00631365">
      <w:pPr>
        <w:spacing w:line="360" w:lineRule="auto"/>
        <w:ind w:firstLine="708"/>
        <w:jc w:val="both"/>
        <w:rPr>
          <w:sz w:val="23"/>
          <w:szCs w:val="23"/>
        </w:rPr>
      </w:pPr>
      <w:r w:rsidRPr="009F1114">
        <w:t xml:space="preserve">W związku z zapisem w specyfikacji technicznej wymogu dostarczenia serwera </w:t>
      </w:r>
      <w:r>
        <w:t xml:space="preserve">z </w:t>
      </w:r>
      <w:r w:rsidRPr="00D97046">
        <w:rPr>
          <w:sz w:val="23"/>
          <w:szCs w:val="23"/>
        </w:rPr>
        <w:t>co najmniej 256 GB, możliwość uzyskania 2TB pamięci bez wyjmowania dodatkowych modułów</w:t>
      </w:r>
      <w:r>
        <w:rPr>
          <w:sz w:val="23"/>
          <w:szCs w:val="23"/>
        </w:rPr>
        <w:t xml:space="preserve"> oraz p</w:t>
      </w:r>
      <w:r w:rsidRPr="00D97046">
        <w:rPr>
          <w:sz w:val="23"/>
          <w:szCs w:val="23"/>
        </w:rPr>
        <w:t>rędkość zegara pamięci minimum 1333 MHz</w:t>
      </w:r>
      <w:r>
        <w:rPr>
          <w:sz w:val="23"/>
          <w:szCs w:val="23"/>
        </w:rPr>
        <w:t xml:space="preserve"> informujemy, że nie istnieją pamięci pozwalające spełnić w/w zapisy.</w:t>
      </w:r>
    </w:p>
    <w:p w:rsidR="009E4ECA" w:rsidRDefault="009E4ECA" w:rsidP="00631365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Według informacji uzyskanych od producentów serwerów spełniających wymaganą  specyfikację techniczną dostępne są tylko moduły 32GB o częstotliwości 1066 MHz.</w:t>
      </w:r>
    </w:p>
    <w:p w:rsidR="009E4ECA" w:rsidRDefault="009E4ECA" w:rsidP="00631365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W związku z powyższym prosimy o informację czy Zamawiający dopuści pamięci 32GB o częstotliwości 1066 MHz.</w:t>
      </w:r>
    </w:p>
    <w:p w:rsidR="009E4ECA" w:rsidRDefault="009E4ECA" w:rsidP="006A458A">
      <w:pPr>
        <w:jc w:val="both"/>
        <w:rPr>
          <w:b/>
          <w:sz w:val="26"/>
          <w:szCs w:val="26"/>
          <w:u w:val="single"/>
        </w:rPr>
      </w:pPr>
      <w:r w:rsidRPr="008609D4">
        <w:rPr>
          <w:b/>
          <w:sz w:val="26"/>
          <w:szCs w:val="26"/>
          <w:u w:val="single"/>
        </w:rPr>
        <w:t>Odpowiedź Zamawiającego:</w:t>
      </w:r>
    </w:p>
    <w:p w:rsidR="009E4ECA" w:rsidRDefault="009E4ECA" w:rsidP="00475B4B">
      <w:r>
        <w:rPr>
          <w:kern w:val="28"/>
          <w:sz w:val="23"/>
          <w:szCs w:val="23"/>
        </w:rPr>
        <w:t>W SIWZ jest:</w:t>
      </w:r>
      <w:r>
        <w:rPr>
          <w:kern w:val="28"/>
          <w:sz w:val="23"/>
          <w:szCs w:val="23"/>
        </w:rPr>
        <w:br/>
      </w:r>
      <w:r>
        <w:rPr>
          <w:kern w:val="28"/>
          <w:sz w:val="23"/>
          <w:szCs w:val="23"/>
        </w:rPr>
        <w:br/>
        <w:t>co najmniej 256 GB, możliwość uzyskania 2TB pamięci bez wyjmowania dodatkowych modułów. Prędkość zegara pamięci minimum 1333 MHz</w:t>
      </w:r>
      <w:r>
        <w:t xml:space="preserve"> </w:t>
      </w:r>
      <w:r>
        <w:rPr>
          <w:kern w:val="28"/>
          <w:sz w:val="23"/>
          <w:szCs w:val="23"/>
        </w:rPr>
        <w:br/>
      </w:r>
      <w:r>
        <w:rPr>
          <w:kern w:val="28"/>
          <w:sz w:val="23"/>
          <w:szCs w:val="23"/>
        </w:rPr>
        <w:br/>
        <w:t>w odpowiedzi na pytanie zmienia się na:</w:t>
      </w:r>
    </w:p>
    <w:p w:rsidR="009E4ECA" w:rsidRDefault="009E4ECA" w:rsidP="003E17E9">
      <w:pPr>
        <w:pStyle w:val="NormalWeb"/>
      </w:pPr>
      <w:r>
        <w:rPr>
          <w:kern w:val="28"/>
          <w:sz w:val="23"/>
          <w:szCs w:val="23"/>
        </w:rPr>
        <w:t>co najmniej 256 GB, możliwość uzyskania 2TB pamięci. Prędkość zegara pamięci minimum 1333 MHz</w:t>
      </w:r>
      <w:r>
        <w:t xml:space="preserve"> </w:t>
      </w:r>
    </w:p>
    <w:p w:rsidR="009E4ECA" w:rsidRDefault="009E4ECA" w:rsidP="003E17E9">
      <w:pPr>
        <w:pStyle w:val="NormalWeb"/>
      </w:pPr>
    </w:p>
    <w:p w:rsidR="009E4ECA" w:rsidRDefault="009E4ECA" w:rsidP="003E17E9">
      <w:pPr>
        <w:pStyle w:val="NormalWeb"/>
      </w:pPr>
      <w:r>
        <w:t xml:space="preserve">Zmienia się </w:t>
      </w:r>
    </w:p>
    <w:p w:rsidR="009E4ECA" w:rsidRDefault="009E4ECA" w:rsidP="003E17E9">
      <w:pPr>
        <w:pStyle w:val="khheader"/>
        <w:spacing w:after="280"/>
      </w:pPr>
      <w:r>
        <w:rPr>
          <w:b/>
          <w:bCs/>
        </w:rPr>
        <w:t>Warszawa: Dostawa sprzętu informatycznego dla Prokuratury Okręgowej w Warszawie</w:t>
      </w:r>
      <w:r>
        <w:br/>
      </w:r>
      <w:r>
        <w:rPr>
          <w:b/>
          <w:bCs/>
        </w:rPr>
        <w:t>Numer ogłoszenia: 371430 - 2013; data zamieszczenia: 12.09.2013</w:t>
      </w:r>
      <w:r>
        <w:br/>
        <w:t>OGŁOSZENIE O ZAMÓWIENIU - dostawy</w:t>
      </w:r>
    </w:p>
    <w:p w:rsidR="009E4ECA" w:rsidRDefault="009E4ECA" w:rsidP="00B83157">
      <w:pPr>
        <w:pStyle w:val="NormalWeb"/>
      </w:pPr>
      <w:r>
        <w:rPr>
          <w:b/>
          <w:bCs/>
        </w:rPr>
        <w:t>IV.4.4) Termin składania wniosków o dopuszczenie do udziału w postępowaniu lub ofert:</w:t>
      </w:r>
      <w:r>
        <w:t xml:space="preserve"> 24.09.2013 godzina 11:30, miejsce: Prokuratura Okręgowa w Warszawie ul. Chocimska 28, 00-791 Warszawa Dziennik Podawczy.</w:t>
      </w:r>
    </w:p>
    <w:p w:rsidR="009E4ECA" w:rsidRDefault="009E4ECA" w:rsidP="003E17E9">
      <w:pPr>
        <w:pStyle w:val="NormalWeb"/>
      </w:pPr>
      <w:r>
        <w:t xml:space="preserve">na </w:t>
      </w:r>
    </w:p>
    <w:p w:rsidR="009E4ECA" w:rsidRDefault="009E4ECA" w:rsidP="00B83157">
      <w:pPr>
        <w:pStyle w:val="NormalWeb"/>
      </w:pPr>
      <w:r>
        <w:rPr>
          <w:b/>
          <w:bCs/>
        </w:rPr>
        <w:t>IV.4.4) Termin składania wniosków o dopuszczenie do udziału w postępowaniu lub ofert:</w:t>
      </w:r>
      <w:r>
        <w:t xml:space="preserve"> </w:t>
      </w:r>
      <w:r>
        <w:rPr>
          <w:b/>
          <w:sz w:val="28"/>
          <w:szCs w:val="28"/>
        </w:rPr>
        <w:t>26</w:t>
      </w:r>
      <w:r w:rsidRPr="00B83157">
        <w:rPr>
          <w:b/>
          <w:sz w:val="28"/>
          <w:szCs w:val="28"/>
        </w:rPr>
        <w:t>.</w:t>
      </w:r>
      <w:r>
        <w:t>09.2013 godzina 11:30, miejsce: Prokuratura Okręgowa w Warszawie ul. Chocimska 28, 00-791 Warszawa Dziennik Podawczy.</w:t>
      </w:r>
    </w:p>
    <w:p w:rsidR="009E4ECA" w:rsidRDefault="009E4ECA" w:rsidP="003E17E9">
      <w:pPr>
        <w:pStyle w:val="NormalWeb"/>
      </w:pPr>
      <w:r>
        <w:t xml:space="preserve">W SIWZ zmienia się zapis </w:t>
      </w:r>
    </w:p>
    <w:p w:rsidR="009E4ECA" w:rsidRPr="00505E60" w:rsidRDefault="009E4ECA" w:rsidP="00CB6401">
      <w:pPr>
        <w:keepNext/>
        <w:tabs>
          <w:tab w:val="center" w:pos="2410"/>
        </w:tabs>
        <w:spacing w:after="240" w:line="240" w:lineRule="atLeast"/>
        <w:ind w:right="-2"/>
        <w:jc w:val="center"/>
        <w:rPr>
          <w:rFonts w:ascii="Arial" w:hAnsi="Arial" w:cs="Arial"/>
          <w:caps/>
        </w:rPr>
      </w:pPr>
      <w:r w:rsidRPr="00505E60">
        <w:rPr>
          <w:rFonts w:ascii="Arial" w:hAnsi="Arial" w:cs="Arial"/>
          <w:caps/>
        </w:rPr>
        <w:t>Rozdział  XII</w:t>
      </w:r>
    </w:p>
    <w:p w:rsidR="009E4ECA" w:rsidRPr="00505E60" w:rsidRDefault="009E4ECA" w:rsidP="00CB6401">
      <w:pPr>
        <w:keepNext/>
        <w:spacing w:after="240" w:line="240" w:lineRule="atLeast"/>
        <w:jc w:val="center"/>
        <w:rPr>
          <w:rFonts w:ascii="Arial" w:hAnsi="Arial" w:cs="Arial"/>
          <w:color w:val="000000"/>
          <w:u w:val="single"/>
        </w:rPr>
      </w:pPr>
      <w:r w:rsidRPr="00505E60">
        <w:rPr>
          <w:rFonts w:ascii="Arial" w:hAnsi="Arial" w:cs="Arial"/>
          <w:color w:val="000000"/>
          <w:u w:val="single"/>
        </w:rPr>
        <w:t>Otwarcie  ofert</w:t>
      </w:r>
    </w:p>
    <w:p w:rsidR="009E4ECA" w:rsidRPr="00505E60" w:rsidRDefault="009E4ECA" w:rsidP="00CB6401">
      <w:pPr>
        <w:keepNext/>
        <w:tabs>
          <w:tab w:val="left" w:pos="360"/>
        </w:tabs>
        <w:ind w:left="36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505E60">
        <w:rPr>
          <w:rFonts w:ascii="Arial" w:hAnsi="Arial" w:cs="Arial"/>
          <w:color w:val="000000"/>
        </w:rPr>
        <w:t xml:space="preserve">Zamawiający otworzy koperty z ofertami </w:t>
      </w:r>
      <w:r w:rsidRPr="00505E60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 xml:space="preserve">  </w:t>
      </w:r>
      <w:r w:rsidRPr="005F3B42">
        <w:rPr>
          <w:rFonts w:ascii="Arial" w:hAnsi="Arial" w:cs="Arial"/>
          <w:b/>
        </w:rPr>
        <w:t>24.09.2013 r. o godz. 12</w:t>
      </w:r>
      <w:r w:rsidRPr="005F3B42">
        <w:rPr>
          <w:rFonts w:ascii="Arial" w:hAnsi="Arial" w:cs="Arial"/>
          <w:b/>
          <w:vertAlign w:val="superscript"/>
        </w:rPr>
        <w:t>30</w:t>
      </w:r>
      <w:r w:rsidRPr="005F3B42">
        <w:rPr>
          <w:rFonts w:ascii="Arial" w:hAnsi="Arial" w:cs="Arial"/>
          <w:b/>
        </w:rPr>
        <w:t>,</w:t>
      </w:r>
      <w:r w:rsidRPr="00505E60">
        <w:rPr>
          <w:rFonts w:ascii="Arial" w:hAnsi="Arial" w:cs="Arial"/>
        </w:rPr>
        <w:t xml:space="preserve"> w</w:t>
      </w:r>
      <w:r w:rsidRPr="00505E60">
        <w:rPr>
          <w:rFonts w:ascii="Arial" w:hAnsi="Arial" w:cs="Arial"/>
          <w:color w:val="000000"/>
        </w:rPr>
        <w:t xml:space="preserve"> siedzibie Zamawiającego – Sala Narad. </w:t>
      </w:r>
    </w:p>
    <w:p w:rsidR="009E4ECA" w:rsidRDefault="009E4ECA" w:rsidP="003E17E9">
      <w:pPr>
        <w:pStyle w:val="NormalWeb"/>
      </w:pPr>
      <w:r>
        <w:t xml:space="preserve">na </w:t>
      </w:r>
    </w:p>
    <w:p w:rsidR="009E4ECA" w:rsidRPr="00505E60" w:rsidRDefault="009E4ECA" w:rsidP="00CB6401">
      <w:pPr>
        <w:keepNext/>
        <w:tabs>
          <w:tab w:val="center" w:pos="2410"/>
        </w:tabs>
        <w:spacing w:after="240" w:line="240" w:lineRule="atLeast"/>
        <w:ind w:right="-2"/>
        <w:jc w:val="center"/>
        <w:rPr>
          <w:rFonts w:ascii="Arial" w:hAnsi="Arial" w:cs="Arial"/>
          <w:caps/>
        </w:rPr>
      </w:pPr>
      <w:r w:rsidRPr="00505E60">
        <w:rPr>
          <w:rFonts w:ascii="Arial" w:hAnsi="Arial" w:cs="Arial"/>
          <w:caps/>
        </w:rPr>
        <w:t>Rozdział  XII</w:t>
      </w:r>
    </w:p>
    <w:p w:rsidR="009E4ECA" w:rsidRPr="00505E60" w:rsidRDefault="009E4ECA" w:rsidP="00CB6401">
      <w:pPr>
        <w:keepNext/>
        <w:spacing w:after="240" w:line="240" w:lineRule="atLeast"/>
        <w:jc w:val="center"/>
        <w:rPr>
          <w:rFonts w:ascii="Arial" w:hAnsi="Arial" w:cs="Arial"/>
          <w:color w:val="000000"/>
          <w:u w:val="single"/>
        </w:rPr>
      </w:pPr>
      <w:r w:rsidRPr="00505E60">
        <w:rPr>
          <w:rFonts w:ascii="Arial" w:hAnsi="Arial" w:cs="Arial"/>
          <w:color w:val="000000"/>
          <w:u w:val="single"/>
        </w:rPr>
        <w:t>Otwarcie  ofert</w:t>
      </w:r>
    </w:p>
    <w:p w:rsidR="009E4ECA" w:rsidRPr="00505E60" w:rsidRDefault="009E4ECA" w:rsidP="00CB6401">
      <w:pPr>
        <w:keepNext/>
        <w:tabs>
          <w:tab w:val="left" w:pos="360"/>
        </w:tabs>
        <w:ind w:left="360" w:hanging="357"/>
        <w:jc w:val="both"/>
        <w:rPr>
          <w:rFonts w:ascii="Arial" w:hAnsi="Arial" w:cs="Arial"/>
          <w:color w:val="000000"/>
        </w:rPr>
      </w:pPr>
      <w:r w:rsidRPr="00505E60">
        <w:rPr>
          <w:rFonts w:ascii="Arial" w:hAnsi="Arial" w:cs="Arial"/>
          <w:color w:val="000000"/>
        </w:rPr>
        <w:t>1.</w:t>
      </w:r>
      <w:r w:rsidRPr="00505E60">
        <w:rPr>
          <w:rFonts w:ascii="Arial" w:hAnsi="Arial" w:cs="Arial"/>
          <w:color w:val="000000"/>
        </w:rPr>
        <w:tab/>
        <w:t xml:space="preserve">Zamawiający otworzy koperty z ofertami </w:t>
      </w:r>
      <w:r w:rsidRPr="00505E60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26</w:t>
      </w:r>
      <w:r w:rsidRPr="005F3B42">
        <w:rPr>
          <w:rFonts w:ascii="Arial" w:hAnsi="Arial" w:cs="Arial"/>
          <w:b/>
        </w:rPr>
        <w:t>.09.2013 r. o godz. 12</w:t>
      </w:r>
      <w:r>
        <w:rPr>
          <w:rFonts w:ascii="Arial" w:hAnsi="Arial" w:cs="Arial"/>
          <w:b/>
          <w:vertAlign w:val="superscript"/>
        </w:rPr>
        <w:t>0</w:t>
      </w:r>
      <w:r w:rsidRPr="005F3B42">
        <w:rPr>
          <w:rFonts w:ascii="Arial" w:hAnsi="Arial" w:cs="Arial"/>
          <w:b/>
          <w:vertAlign w:val="superscript"/>
        </w:rPr>
        <w:t>0</w:t>
      </w:r>
      <w:r w:rsidRPr="005F3B42">
        <w:rPr>
          <w:rFonts w:ascii="Arial" w:hAnsi="Arial" w:cs="Arial"/>
          <w:b/>
        </w:rPr>
        <w:t>,</w:t>
      </w:r>
      <w:r w:rsidRPr="00505E60">
        <w:rPr>
          <w:rFonts w:ascii="Arial" w:hAnsi="Arial" w:cs="Arial"/>
        </w:rPr>
        <w:t xml:space="preserve"> w</w:t>
      </w:r>
      <w:r w:rsidRPr="00505E60">
        <w:rPr>
          <w:rFonts w:ascii="Arial" w:hAnsi="Arial" w:cs="Arial"/>
          <w:color w:val="000000"/>
        </w:rPr>
        <w:t xml:space="preserve"> siedzibie Zamawiającego – Sala Narad. </w:t>
      </w:r>
    </w:p>
    <w:p w:rsidR="009E4ECA" w:rsidRPr="00733AD4" w:rsidRDefault="009E4ECA" w:rsidP="005A60B9">
      <w:pPr>
        <w:jc w:val="both"/>
      </w:pPr>
    </w:p>
    <w:p w:rsidR="009E4ECA" w:rsidRPr="00733AD4" w:rsidRDefault="009E4ECA" w:rsidP="005A60B9">
      <w:pPr>
        <w:jc w:val="both"/>
      </w:pPr>
    </w:p>
    <w:p w:rsidR="009E4ECA" w:rsidRPr="00422DA8" w:rsidRDefault="009E4ECA" w:rsidP="005A60B9">
      <w:pPr>
        <w:jc w:val="both"/>
        <w:rPr>
          <w:rFonts w:ascii="Arial" w:hAnsi="Arial"/>
          <w:b/>
          <w:sz w:val="26"/>
          <w:szCs w:val="26"/>
          <w:u w:val="single"/>
        </w:rPr>
      </w:pPr>
      <w:r w:rsidRPr="00422DA8">
        <w:rPr>
          <w:rFonts w:ascii="Arial" w:hAnsi="Arial"/>
          <w:b/>
          <w:sz w:val="26"/>
          <w:szCs w:val="26"/>
          <w:u w:val="single"/>
        </w:rPr>
        <w:t>Powyższe wyjaśnienia, doprecyzowania , zgodnie z art. 38 ust. 4 Pzp</w:t>
      </w:r>
      <w:r>
        <w:rPr>
          <w:rFonts w:ascii="Arial" w:hAnsi="Arial"/>
          <w:b/>
          <w:sz w:val="26"/>
          <w:szCs w:val="26"/>
          <w:u w:val="single"/>
        </w:rPr>
        <w:t xml:space="preserve"> stanowią zmianę treści SIWZ i</w:t>
      </w:r>
      <w:r w:rsidRPr="00422DA8">
        <w:rPr>
          <w:rFonts w:ascii="Arial" w:hAnsi="Arial"/>
          <w:b/>
          <w:sz w:val="26"/>
          <w:szCs w:val="26"/>
          <w:u w:val="single"/>
        </w:rPr>
        <w:t xml:space="preserve"> są wiążące dla wykonawców.</w:t>
      </w:r>
    </w:p>
    <w:p w:rsidR="009E4ECA" w:rsidRDefault="009E4ECA"/>
    <w:sectPr w:rsidR="009E4ECA" w:rsidSect="00832F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CA" w:rsidRDefault="009E4ECA" w:rsidP="00D23B58">
      <w:r>
        <w:separator/>
      </w:r>
    </w:p>
  </w:endnote>
  <w:endnote w:type="continuationSeparator" w:id="0">
    <w:p w:rsidR="009E4ECA" w:rsidRDefault="009E4ECA" w:rsidP="00D23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CA" w:rsidRDefault="009E4ECA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E4ECA" w:rsidRDefault="009E4E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CA" w:rsidRDefault="009E4ECA" w:rsidP="00D23B58">
      <w:r>
        <w:separator/>
      </w:r>
    </w:p>
  </w:footnote>
  <w:footnote w:type="continuationSeparator" w:id="0">
    <w:p w:rsidR="009E4ECA" w:rsidRDefault="009E4ECA" w:rsidP="00D23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0B9"/>
    <w:rsid w:val="000018FE"/>
    <w:rsid w:val="00010DB7"/>
    <w:rsid w:val="000120DA"/>
    <w:rsid w:val="00075699"/>
    <w:rsid w:val="00084648"/>
    <w:rsid w:val="00161401"/>
    <w:rsid w:val="0026227E"/>
    <w:rsid w:val="0033629C"/>
    <w:rsid w:val="00366556"/>
    <w:rsid w:val="003861A3"/>
    <w:rsid w:val="003E17E9"/>
    <w:rsid w:val="00422DA8"/>
    <w:rsid w:val="00443BBE"/>
    <w:rsid w:val="0045539C"/>
    <w:rsid w:val="00475B4B"/>
    <w:rsid w:val="00481D1C"/>
    <w:rsid w:val="00486525"/>
    <w:rsid w:val="004E528C"/>
    <w:rsid w:val="004E68D7"/>
    <w:rsid w:val="00505E60"/>
    <w:rsid w:val="00552C1D"/>
    <w:rsid w:val="005A60B9"/>
    <w:rsid w:val="005D37F5"/>
    <w:rsid w:val="005E6E95"/>
    <w:rsid w:val="005F3B42"/>
    <w:rsid w:val="00631365"/>
    <w:rsid w:val="006A458A"/>
    <w:rsid w:val="006C523A"/>
    <w:rsid w:val="006C62B0"/>
    <w:rsid w:val="00733AD4"/>
    <w:rsid w:val="00832FC2"/>
    <w:rsid w:val="008609D4"/>
    <w:rsid w:val="00972D99"/>
    <w:rsid w:val="009C0476"/>
    <w:rsid w:val="009E4ECA"/>
    <w:rsid w:val="009F1114"/>
    <w:rsid w:val="00A269A4"/>
    <w:rsid w:val="00AE02B8"/>
    <w:rsid w:val="00B06EE4"/>
    <w:rsid w:val="00B83157"/>
    <w:rsid w:val="00BE7A3F"/>
    <w:rsid w:val="00C652D5"/>
    <w:rsid w:val="00CA50F0"/>
    <w:rsid w:val="00CB3472"/>
    <w:rsid w:val="00CB6401"/>
    <w:rsid w:val="00D23B58"/>
    <w:rsid w:val="00D23EAB"/>
    <w:rsid w:val="00D97046"/>
    <w:rsid w:val="00E53EEB"/>
    <w:rsid w:val="00EC19D5"/>
    <w:rsid w:val="00F15AC4"/>
    <w:rsid w:val="00F247B2"/>
    <w:rsid w:val="00F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B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C19D5"/>
    <w:pPr>
      <w:spacing w:before="259"/>
      <w:outlineLvl w:val="0"/>
    </w:pPr>
    <w:rPr>
      <w:b/>
      <w:bCs/>
      <w:color w:val="333333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rsid w:val="00EC19D5"/>
    <w:pPr>
      <w:spacing w:before="25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EC19D5"/>
    <w:pPr>
      <w:spacing w:before="100" w:beforeAutospacing="1" w:after="100" w:afterAutospacing="1"/>
      <w:outlineLvl w:val="2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19D5"/>
    <w:rPr>
      <w:rFonts w:ascii="Times New Roman" w:hAnsi="Times New Roman" w:cs="Times New Roman"/>
      <w:b/>
      <w:bCs/>
      <w:color w:val="333333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19D5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19D5"/>
    <w:rPr>
      <w:rFonts w:ascii="Times New Roman" w:hAnsi="Times New Roman" w:cs="Times New Roman"/>
      <w:b/>
      <w:bCs/>
      <w:sz w:val="30"/>
      <w:szCs w:val="30"/>
    </w:rPr>
  </w:style>
  <w:style w:type="paragraph" w:styleId="NoSpacing">
    <w:name w:val="No Spacing"/>
    <w:uiPriority w:val="99"/>
    <w:qFormat/>
    <w:rsid w:val="00EC19D5"/>
  </w:style>
  <w:style w:type="character" w:styleId="Strong">
    <w:name w:val="Strong"/>
    <w:basedOn w:val="DefaultParagraphFont"/>
    <w:uiPriority w:val="99"/>
    <w:qFormat/>
    <w:rsid w:val="00EC19D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C523A"/>
    <w:pPr>
      <w:spacing w:before="100" w:beforeAutospacing="1" w:after="100" w:afterAutospacing="1"/>
    </w:pPr>
    <w:rPr>
      <w:rFonts w:eastAsia="Calibri"/>
    </w:rPr>
  </w:style>
  <w:style w:type="paragraph" w:customStyle="1" w:styleId="khheader">
    <w:name w:val="kh_header"/>
    <w:basedOn w:val="Normal"/>
    <w:uiPriority w:val="99"/>
    <w:rsid w:val="003E17E9"/>
    <w:pPr>
      <w:spacing w:line="420" w:lineRule="atLeast"/>
      <w:ind w:left="225"/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D23B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3B5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3B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3B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588</Words>
  <Characters>3531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Warszawa, dnia       </dc:title>
  <dc:subject/>
  <dc:creator>Jankowski Wiesław</dc:creator>
  <cp:keywords/>
  <dc:description/>
  <cp:lastModifiedBy>jolanta.staszewska</cp:lastModifiedBy>
  <cp:revision>3</cp:revision>
  <dcterms:created xsi:type="dcterms:W3CDTF">2013-09-23T07:26:00Z</dcterms:created>
  <dcterms:modified xsi:type="dcterms:W3CDTF">2013-09-23T09:15:00Z</dcterms:modified>
</cp:coreProperties>
</file>